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</w:t>
      </w:r>
      <w:r w:rsidR="00CC107D">
        <w:rPr>
          <w:rFonts w:asciiTheme="minorHAnsi" w:hAnsiTheme="minorHAnsi" w:cstheme="minorHAnsi"/>
          <w:b/>
          <w:sz w:val="22"/>
          <w:szCs w:val="22"/>
        </w:rPr>
        <w:t>Kierunkowej</w:t>
      </w:r>
      <w:r w:rsidRPr="00636D0B">
        <w:rPr>
          <w:rFonts w:asciiTheme="minorHAnsi" w:hAnsiTheme="minorHAnsi" w:cstheme="minorHAnsi"/>
          <w:b/>
          <w:sz w:val="22"/>
          <w:szCs w:val="22"/>
        </w:rPr>
        <w:t xml:space="preserve"> Komisji Stypendialnej 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II. DANE STUDENTA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Pozi</w:t>
            </w:r>
            <w:r w:rsidR="00636D0B">
              <w:rPr>
                <w:rFonts w:cstheme="minorHAnsi"/>
                <w:sz w:val="20"/>
                <w:szCs w:val="20"/>
              </w:rPr>
              <w:t>om studiów (I st./II st.</w:t>
            </w:r>
            <w:r w:rsidRPr="00636D0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F26326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>spowodowało, że student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student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756169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ubiegał się w bieżącym roku akademickim o zapomogę? …………………………………….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otrzymał w bieżącym roku akademickim zapomogę? ……………………………………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D6365C" w:rsidRPr="00636D0B" w:rsidRDefault="00D6365C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>III. OŚWIADCZENIA STUDENTA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CC107D" w:rsidRPr="00A10D27" w:rsidTr="00E073F7">
        <w:tc>
          <w:tcPr>
            <w:tcW w:w="9356" w:type="dxa"/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CC107D" w:rsidRPr="00A10D27" w:rsidTr="00E073F7">
        <w:tc>
          <w:tcPr>
            <w:tcW w:w="9356" w:type="dxa"/>
          </w:tcPr>
          <w:p w:rsidR="00872BBC" w:rsidRPr="00A7006E" w:rsidRDefault="00872BBC" w:rsidP="00872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872BBC" w:rsidRPr="00516801" w:rsidRDefault="00872BBC" w:rsidP="00872B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5A22" w:rsidRPr="002963FB" w:rsidRDefault="00CC107D" w:rsidP="00CC5A22">
            <w:pPr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 xml:space="preserve">(pouczenie: Świadczenia dla studentów </w:t>
            </w:r>
            <w:r w:rsidR="00CC5A22" w:rsidRPr="002963FB">
              <w:rPr>
                <w:rFonts w:cstheme="minorHAnsi"/>
                <w:b/>
                <w:i/>
                <w:sz w:val="22"/>
                <w:szCs w:val="20"/>
              </w:rPr>
              <w:t>Świadczenia</w:t>
            </w:r>
            <w:r w:rsidR="00CC5A22" w:rsidRPr="002963FB">
              <w:rPr>
                <w:rFonts w:cstheme="minorHAnsi"/>
                <w:b/>
                <w:i/>
                <w:sz w:val="22"/>
                <w:szCs w:val="20"/>
                <w:u w:val="single"/>
              </w:rPr>
              <w:t xml:space="preserve"> przysługują</w:t>
            </w:r>
            <w:r w:rsidR="00CC5A22" w:rsidRPr="002963FB">
              <w:rPr>
                <w:rFonts w:cstheme="minorHAnsi"/>
                <w:b/>
                <w:i/>
                <w:sz w:val="22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CC5A22" w:rsidRPr="002963FB" w:rsidRDefault="00CC5A22" w:rsidP="00CC5A22">
            <w:pPr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W ramach tego okresu świadczenia przysługują na studiach:</w:t>
            </w:r>
          </w:p>
          <w:p w:rsidR="00CC5A22" w:rsidRPr="002963FB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pierwszego stopnia – nie dłużej niż przez 9 semestrów;</w:t>
            </w:r>
          </w:p>
          <w:p w:rsidR="00CC5A22" w:rsidRPr="002963FB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drugiego stopnia – nie dłużej niż przez 7 semestrów.</w:t>
            </w:r>
          </w:p>
          <w:p w:rsidR="00CC5A22" w:rsidRPr="002963FB" w:rsidRDefault="00CC5A22" w:rsidP="00CC5A22">
            <w:pPr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CC5A22" w:rsidRPr="002963FB" w:rsidRDefault="00CC5A22" w:rsidP="00CC5A22">
            <w:pPr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 xml:space="preserve">Prawo do świadczeń </w:t>
            </w:r>
            <w:r w:rsidRPr="002963FB">
              <w:rPr>
                <w:rFonts w:cstheme="minorHAnsi"/>
                <w:b/>
                <w:i/>
                <w:sz w:val="22"/>
                <w:szCs w:val="20"/>
                <w:u w:val="single"/>
              </w:rPr>
              <w:t>nie przysługuje</w:t>
            </w:r>
            <w:r w:rsidRPr="002963FB">
              <w:rPr>
                <w:rFonts w:cstheme="minorHAnsi"/>
                <w:b/>
                <w:i/>
                <w:sz w:val="22"/>
                <w:szCs w:val="20"/>
              </w:rPr>
              <w:t xml:space="preserve"> studentowi posiadającemu tytuł zawodowy:</w:t>
            </w:r>
          </w:p>
          <w:p w:rsidR="00CC5A22" w:rsidRPr="002963FB" w:rsidRDefault="00CC5A22" w:rsidP="00CC5A22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theme="minorHAnsi"/>
                <w:b/>
                <w:i/>
                <w:sz w:val="22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magistra, magistra inżyniera albo równorzędny,</w:t>
            </w:r>
          </w:p>
          <w:p w:rsidR="00CC107D" w:rsidRPr="00CC5A22" w:rsidRDefault="00CC5A22" w:rsidP="00CC5A2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63FB">
              <w:rPr>
                <w:rFonts w:cstheme="minorHAnsi"/>
                <w:b/>
                <w:i/>
                <w:sz w:val="22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CC107D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CC107D" w:rsidRPr="00A7006E" w:rsidRDefault="00CC107D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Regulaminem świadczeń dla studentów Akademii Muzycznej </w:t>
            </w:r>
            <w:r w:rsidR="00FC3D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im. Ignacego Jana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4B767E" w:rsidRPr="004B767E" w:rsidRDefault="00872BBC" w:rsidP="004B76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CC107D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klauzulą informacyjną wynikającą z art. 13 Rozporządzenia Parlamentu Europejskiego i Rady (EU) 2016/679 z dnia 27 kwietnia 2016 roku. </w:t>
            </w:r>
          </w:p>
          <w:p w:rsidR="00EA550A" w:rsidRPr="00A7006E" w:rsidRDefault="004B767E" w:rsidP="004B76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4B767E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CC107D" w:rsidRPr="00A7006E">
              <w:rPr>
                <w:rFonts w:asciiTheme="minorHAnsi" w:hAnsiTheme="minorHAnsi" w:cstheme="minorHAnsi"/>
                <w:i w:val="0"/>
              </w:rPr>
              <w:t>.</w:t>
            </w:r>
            <w:r w:rsidR="00CC107D" w:rsidRPr="00A7006E">
              <w:rPr>
                <w:rFonts w:asciiTheme="minorHAnsi" w:hAnsiTheme="minorHAnsi" w:cstheme="minorHAnsi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CC107D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zapomogę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zapomogi 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CC107D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C107D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C107D" w:rsidRPr="00872BBC" w:rsidRDefault="00FA08CD" w:rsidP="00872BBC">
      <w:pPr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przestępstwo określone w art. 286 </w:t>
      </w:r>
      <w:r w:rsidR="00CC107D">
        <w:rPr>
          <w:rFonts w:cstheme="minorHAnsi"/>
          <w:sz w:val="16"/>
          <w:szCs w:val="16"/>
        </w:rPr>
        <w:t xml:space="preserve">ustawy z dnia 6 czerwca 1997 r. - Kodeks </w:t>
      </w:r>
      <w:r w:rsidR="00CC107D" w:rsidRPr="00E63511">
        <w:rPr>
          <w:rFonts w:cstheme="minorHAnsi"/>
          <w:sz w:val="16"/>
          <w:szCs w:val="16"/>
        </w:rPr>
        <w:t>karny (</w:t>
      </w:r>
      <w:r w:rsidR="002963FB" w:rsidRPr="00C63507">
        <w:rPr>
          <w:rFonts w:cstheme="minorHAnsi"/>
          <w:sz w:val="18"/>
          <w:szCs w:val="16"/>
        </w:rPr>
        <w:t>Dz.U. 2025 poz. 383</w:t>
      </w:r>
      <w:r w:rsidR="002963FB">
        <w:rPr>
          <w:rFonts w:cstheme="minorHAnsi"/>
          <w:sz w:val="16"/>
          <w:szCs w:val="16"/>
        </w:rPr>
        <w:t>)</w:t>
      </w:r>
      <w:r w:rsidR="00CC107D" w:rsidRPr="00E63511">
        <w:rPr>
          <w:rFonts w:cstheme="minorHAnsi"/>
          <w:sz w:val="16"/>
          <w:szCs w:val="16"/>
        </w:rPr>
        <w:t>- „</w:t>
      </w:r>
      <w:r w:rsidR="00CC107D" w:rsidRPr="00E63511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</w:t>
      </w:r>
      <w:r w:rsidR="00CC107D" w:rsidRPr="00A10D27">
        <w:rPr>
          <w:rFonts w:cstheme="minorHAnsi"/>
          <w:i/>
          <w:sz w:val="16"/>
          <w:szCs w:val="16"/>
        </w:rPr>
        <w:t xml:space="preserve"> do lat 8”</w:t>
      </w:r>
    </w:p>
    <w:p w:rsidR="00CC107D" w:rsidRPr="00CC107D" w:rsidRDefault="00FA08CD" w:rsidP="00CC107D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odpowiedzialność dyscyplinarna z art. </w:t>
      </w:r>
      <w:r w:rsidR="00CC107D">
        <w:rPr>
          <w:rFonts w:cstheme="minorHAnsi"/>
          <w:sz w:val="16"/>
          <w:szCs w:val="16"/>
        </w:rPr>
        <w:t>307</w:t>
      </w:r>
      <w:r w:rsidR="00CC107D" w:rsidRPr="00A10D27">
        <w:rPr>
          <w:rFonts w:cstheme="minorHAnsi"/>
          <w:sz w:val="16"/>
          <w:szCs w:val="16"/>
        </w:rPr>
        <w:t xml:space="preserve"> ust.</w:t>
      </w:r>
      <w:r w:rsidR="00CC107D">
        <w:rPr>
          <w:rFonts w:cstheme="minorHAnsi"/>
          <w:sz w:val="16"/>
          <w:szCs w:val="16"/>
        </w:rPr>
        <w:t xml:space="preserve"> </w:t>
      </w:r>
      <w:r w:rsidR="00CC107D" w:rsidRPr="00A10D27">
        <w:rPr>
          <w:rFonts w:cstheme="minorHAnsi"/>
          <w:sz w:val="16"/>
          <w:szCs w:val="16"/>
        </w:rPr>
        <w:t>1 ustawy z dnia 2</w:t>
      </w:r>
      <w:r w:rsidR="00CC107D">
        <w:rPr>
          <w:rFonts w:cstheme="minorHAnsi"/>
          <w:sz w:val="16"/>
          <w:szCs w:val="16"/>
        </w:rPr>
        <w:t>0</w:t>
      </w:r>
      <w:r w:rsidR="00CC107D" w:rsidRPr="00A10D27">
        <w:rPr>
          <w:rFonts w:cstheme="minorHAnsi"/>
          <w:sz w:val="16"/>
          <w:szCs w:val="16"/>
        </w:rPr>
        <w:t xml:space="preserve"> lipca 20</w:t>
      </w:r>
      <w:r w:rsidR="00CC107D">
        <w:rPr>
          <w:rFonts w:cstheme="minorHAnsi"/>
          <w:sz w:val="16"/>
          <w:szCs w:val="16"/>
        </w:rPr>
        <w:t>18</w:t>
      </w:r>
      <w:r w:rsidR="00CC107D" w:rsidRPr="00A10D27">
        <w:rPr>
          <w:rFonts w:cstheme="minorHAnsi"/>
          <w:sz w:val="16"/>
          <w:szCs w:val="16"/>
        </w:rPr>
        <w:t xml:space="preserve"> roku - Prawo o sz</w:t>
      </w:r>
      <w:r w:rsidR="00CC107D">
        <w:rPr>
          <w:rFonts w:cstheme="minorHAnsi"/>
          <w:sz w:val="16"/>
          <w:szCs w:val="16"/>
        </w:rPr>
        <w:t>kolnictwie wyższym i nauce (</w:t>
      </w:r>
      <w:r w:rsidR="002963FB" w:rsidRPr="002963FB">
        <w:rPr>
          <w:rFonts w:cstheme="minorHAnsi"/>
          <w:sz w:val="16"/>
          <w:szCs w:val="16"/>
        </w:rPr>
        <w:t>Dz.U. 2024 poz. 1571</w:t>
      </w:r>
      <w:bookmarkStart w:id="0" w:name="_GoBack"/>
      <w:bookmarkEnd w:id="0"/>
      <w:r w:rsidR="004B767E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4B767E" w:rsidRPr="004E423A">
        <w:rPr>
          <w:rFonts w:cstheme="minorHAnsi"/>
          <w:sz w:val="16"/>
          <w:szCs w:val="16"/>
        </w:rPr>
        <w:t>późn</w:t>
      </w:r>
      <w:proofErr w:type="spellEnd"/>
      <w:r w:rsidR="004B767E" w:rsidRPr="004E423A">
        <w:rPr>
          <w:rFonts w:cstheme="minorHAnsi"/>
          <w:sz w:val="16"/>
          <w:szCs w:val="16"/>
        </w:rPr>
        <w:t>. zm</w:t>
      </w:r>
      <w:r w:rsidR="004B767E" w:rsidRPr="00A10D27">
        <w:rPr>
          <w:rFonts w:cstheme="minorHAnsi"/>
          <w:sz w:val="16"/>
          <w:szCs w:val="16"/>
        </w:rPr>
        <w:t>.)</w:t>
      </w:r>
      <w:r w:rsidR="00CC107D" w:rsidRPr="00A10D27">
        <w:rPr>
          <w:rFonts w:cstheme="minorHAnsi"/>
          <w:sz w:val="16"/>
          <w:szCs w:val="16"/>
        </w:rPr>
        <w:t xml:space="preserve"> – </w:t>
      </w:r>
      <w:r w:rsidR="00CC107D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CC107D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CC107D">
        <w:rPr>
          <w:rFonts w:cstheme="minorHAnsi"/>
          <w:i/>
          <w:sz w:val="16"/>
          <w:szCs w:val="16"/>
        </w:rPr>
        <w:t>y</w:t>
      </w:r>
      <w:r w:rsidR="00CC107D" w:rsidRPr="00A10D27">
        <w:rPr>
          <w:rFonts w:cstheme="minorHAnsi"/>
          <w:i/>
          <w:sz w:val="16"/>
          <w:szCs w:val="16"/>
        </w:rPr>
        <w:t xml:space="preserve"> godności studenta</w:t>
      </w:r>
      <w:r w:rsidR="00CC107D">
        <w:rPr>
          <w:rFonts w:cstheme="minorHAnsi"/>
          <w:i/>
          <w:sz w:val="16"/>
          <w:szCs w:val="16"/>
        </w:rPr>
        <w:t>.</w:t>
      </w:r>
      <w:r w:rsidR="00CC107D" w:rsidRPr="00A10D27">
        <w:rPr>
          <w:rFonts w:cstheme="minorHAnsi"/>
          <w:sz w:val="16"/>
          <w:szCs w:val="16"/>
        </w:rPr>
        <w:t>”</w:t>
      </w: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="002C403F"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C1111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72BBC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64624" w:rsidRDefault="004B767E" w:rsidP="004B76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4B767E" w:rsidRPr="00CE7194" w:rsidRDefault="004B767E" w:rsidP="004B767E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4B767E" w:rsidRPr="00483C5F" w:rsidRDefault="004B767E" w:rsidP="004B767E">
      <w:pPr>
        <w:numPr>
          <w:ilvl w:val="0"/>
          <w:numId w:val="21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4B767E" w:rsidRPr="00864624" w:rsidRDefault="004B767E" w:rsidP="004B767E">
      <w:pPr>
        <w:spacing w:line="360" w:lineRule="auto"/>
        <w:jc w:val="both"/>
        <w:rPr>
          <w:rFonts w:ascii="Arial" w:hAnsi="Arial" w:cs="Arial"/>
        </w:rPr>
      </w:pPr>
    </w:p>
    <w:p w:rsidR="00857D45" w:rsidRPr="004B767E" w:rsidRDefault="00857D45" w:rsidP="004B767E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857D45" w:rsidRPr="004B767E" w:rsidSect="00636D0B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C" w:rsidRDefault="00E167AC">
      <w:r>
        <w:separator/>
      </w:r>
    </w:p>
  </w:endnote>
  <w:endnote w:type="continuationSeparator" w:id="0">
    <w:p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963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963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C" w:rsidRDefault="00E167AC">
      <w:r>
        <w:separator/>
      </w:r>
    </w:p>
  </w:footnote>
  <w:footnote w:type="continuationSeparator" w:id="0">
    <w:p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</w:t>
    </w:r>
    <w:r w:rsidR="00FC3DE8">
      <w:rPr>
        <w:rFonts w:asciiTheme="minorHAnsi" w:hAnsiTheme="minorHAnsi" w:cstheme="minorHAnsi"/>
        <w:bCs/>
        <w:sz w:val="16"/>
        <w:szCs w:val="16"/>
      </w:rPr>
      <w:t>dentów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9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0720"/>
    <w:multiLevelType w:val="hybridMultilevel"/>
    <w:tmpl w:val="C11AA530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19"/>
  </w:num>
  <w:num w:numId="7">
    <w:abstractNumId w:val="12"/>
  </w:num>
  <w:num w:numId="8">
    <w:abstractNumId w:val="2"/>
  </w:num>
  <w:num w:numId="9">
    <w:abstractNumId w:val="4"/>
  </w:num>
  <w:num w:numId="10">
    <w:abstractNumId w:val="22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4"/>
  </w:num>
  <w:num w:numId="21">
    <w:abstractNumId w:val="9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963FB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B767E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5E2778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6C34"/>
    <w:rsid w:val="008331B6"/>
    <w:rsid w:val="00842BB5"/>
    <w:rsid w:val="00845BE1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1C1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277BA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5A22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365C"/>
    <w:rsid w:val="00D64F8E"/>
    <w:rsid w:val="00D731FA"/>
    <w:rsid w:val="00D83D18"/>
    <w:rsid w:val="00D95391"/>
    <w:rsid w:val="00DA1864"/>
    <w:rsid w:val="00DA4A74"/>
    <w:rsid w:val="00DA5C2C"/>
    <w:rsid w:val="00DC6F0D"/>
    <w:rsid w:val="00DD1C7D"/>
    <w:rsid w:val="00DE661C"/>
    <w:rsid w:val="00E01E7E"/>
    <w:rsid w:val="00E06D48"/>
    <w:rsid w:val="00E167AC"/>
    <w:rsid w:val="00E3102F"/>
    <w:rsid w:val="00E37959"/>
    <w:rsid w:val="00E40C37"/>
    <w:rsid w:val="00E46B31"/>
    <w:rsid w:val="00E52AEF"/>
    <w:rsid w:val="00E52B78"/>
    <w:rsid w:val="00E63511"/>
    <w:rsid w:val="00E81E86"/>
    <w:rsid w:val="00E97DDE"/>
    <w:rsid w:val="00EA2CCE"/>
    <w:rsid w:val="00EA2E1C"/>
    <w:rsid w:val="00EA550A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12F6A"/>
    <w:rsid w:val="00F21D0E"/>
    <w:rsid w:val="00F26326"/>
    <w:rsid w:val="00F41CC0"/>
    <w:rsid w:val="00F4589D"/>
    <w:rsid w:val="00F51E9D"/>
    <w:rsid w:val="00F55C5F"/>
    <w:rsid w:val="00F73DD0"/>
    <w:rsid w:val="00F9358E"/>
    <w:rsid w:val="00FA08CD"/>
    <w:rsid w:val="00FA2C4D"/>
    <w:rsid w:val="00FA564C"/>
    <w:rsid w:val="00FA5B1F"/>
    <w:rsid w:val="00FB47B0"/>
    <w:rsid w:val="00FC3DE8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E0BF8C"/>
  <w15:docId w15:val="{3DD72589-337C-42EA-AFEE-3CA8CE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  <w:style w:type="character" w:styleId="Hipercze">
    <w:name w:val="Hyperlink"/>
    <w:basedOn w:val="Domylnaczcionkaakapitu"/>
    <w:unhideWhenUsed/>
    <w:rsid w:val="00EA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A1F5-F488-41F4-9ABD-3C1210D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7836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4</cp:revision>
  <cp:lastPrinted>2017-06-19T12:14:00Z</cp:lastPrinted>
  <dcterms:created xsi:type="dcterms:W3CDTF">2024-07-08T12:02:00Z</dcterms:created>
  <dcterms:modified xsi:type="dcterms:W3CDTF">2025-07-15T11:06:00Z</dcterms:modified>
</cp:coreProperties>
</file>