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146" w:lineRule="auto"/>
        <w:ind w:left="85"/>
        <w:jc w:val="center"/>
        <w:rPr>
          <w:rFonts w:ascii="Times New Roman" w:cs="Times New Roman" w:eastAsia="Times New Roman" w:hAnsi="Times New Roman"/>
          <w:b w:val="1"/>
          <w:color w:val="000000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8"/>
          <w:szCs w:val="38"/>
          <w:rtl w:val="0"/>
        </w:rPr>
        <w:t xml:space="preserve">REGULAMIN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90" w:lineRule="auto"/>
        <w:ind w:left="60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VIII WIELKOPOLSKIEGO  KONKURSU  CHÓRÓW  SZKOLNYCH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spacing w:after="205" w:lineRule="auto"/>
        <w:ind w:left="265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spacing w:after="192" w:lineRule="auto"/>
        <w:ind w:left="97" w:hanging="1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„ Śpiewająca Wielkopolska 2019”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8" w:lineRule="auto"/>
        <w:ind w:left="97" w:hanging="1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Poznań, 8.06.2019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17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54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Organizatorzy: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Katedra Edukacji Muzycznej Akademii Muzycznej im. I. J. Paderewskiego w Poznaniu </w:t>
      </w:r>
    </w:p>
    <w:p w:rsidR="00000000" w:rsidDel="00000000" w:rsidP="00000000" w:rsidRDefault="00000000" w:rsidRPr="00000000" w14:paraId="00000008">
      <w:pPr>
        <w:spacing w:after="117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54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Cele: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Upowszechnianie śpiewu chóralnego, popularyzacja pieśni i piosenek kompozytorów polskich, </w:t>
      </w:r>
    </w:p>
    <w:p w:rsidR="00000000" w:rsidDel="00000000" w:rsidP="00000000" w:rsidRDefault="00000000" w:rsidRPr="00000000" w14:paraId="0000000A">
      <w:pPr>
        <w:spacing w:after="155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konfrontacja zespołów chóralnych, rozwijanie warsztatu dyrygentów. </w:t>
      </w:r>
    </w:p>
    <w:p w:rsidR="00000000" w:rsidDel="00000000" w:rsidP="00000000" w:rsidRDefault="00000000" w:rsidRPr="00000000" w14:paraId="0000000B">
      <w:pPr>
        <w:spacing w:after="117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10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Miejsce i termin Konkursu: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96" w:lineRule="auto"/>
        <w:ind w:left="-5" w:right="1122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Sala Koncertowa Poznańskiej Ogólnokształcącej Szkoły Muzycznej II stopnia                                im. Mieczysława Karłowicza w Poznaniu, ul. Solna 12 </w:t>
      </w:r>
    </w:p>
    <w:p w:rsidR="00000000" w:rsidDel="00000000" w:rsidP="00000000" w:rsidRDefault="00000000" w:rsidRPr="00000000" w14:paraId="0000000E">
      <w:pPr>
        <w:spacing w:after="108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Sobota, 8 czerwca  2019 r. , godz. 10.00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3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16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Zasięg Konkursu: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Województwo Wielkopolskie </w:t>
      </w:r>
    </w:p>
    <w:p w:rsidR="00000000" w:rsidDel="00000000" w:rsidP="00000000" w:rsidRDefault="00000000" w:rsidRPr="00000000" w14:paraId="00000011">
      <w:pPr>
        <w:spacing w:after="116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17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Zasady uczestnictwa: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97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Do konkursu mogą przystąpić chóry szkolne (minimum 12 chórzystów) z Województwa Wielkopolskiego.</w:t>
      </w:r>
    </w:p>
    <w:p w:rsidR="00000000" w:rsidDel="00000000" w:rsidP="00000000" w:rsidRDefault="00000000" w:rsidRPr="00000000" w14:paraId="00000014">
      <w:pPr>
        <w:spacing w:after="0" w:line="397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Kryteria oceny: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7" w:line="378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7" w:line="378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Organizatorzy powołują Komisję konkursową, która kierować się będzie następującymi kryteriami oceny: emisja głosu, dykcja i artykulacja, intonacja, rytmika, frazowanie, zróżnicowanie dynamiki, agogika, barwa, dobór repertuaru, interpretacja, wyraz artystyczny. </w:t>
      </w:r>
    </w:p>
    <w:p w:rsidR="00000000" w:rsidDel="00000000" w:rsidP="00000000" w:rsidRDefault="00000000" w:rsidRPr="00000000" w14:paraId="00000018">
      <w:pPr>
        <w:spacing w:after="141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 etap – weryfikacja zgłoszeń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47"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Dyrygenci chórów pragnący wziąć udział w Konkursie powinni wypełnić online do dnia 1 maja 2019 roku formularz zgłoszeniowy dostępny na stronie internetowej Akademii Muzycznej w Poznaniu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www.amuz.edu.pl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zakładka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Wydarzenia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oraz przesłać na adres mailowy: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wlkpkonkurschorowszkolnych@gmail.com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partytury zgłoszonych utworów.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37" w:lineRule="auto"/>
        <w:ind w:left="1776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49" w:line="356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Organizatorzy wytypują do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8 maja 2019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r. chóry do II etapu Konkursu – przesłuchań konkursowych,          o czym powiadomią dyrygentów wytypowanych chórów drogą mailową. </w:t>
      </w:r>
    </w:p>
    <w:p w:rsidR="00000000" w:rsidDel="00000000" w:rsidP="00000000" w:rsidRDefault="00000000" w:rsidRPr="00000000" w14:paraId="0000001C">
      <w:pPr>
        <w:spacing w:after="15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15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41" w:lineRule="auto"/>
        <w:ind w:left="-5" w:hanging="1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41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II etap – przesłuchania konkursowe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36" w:line="363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Chóry zakwalifikowane do II etapu zobowiązane są wykonać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minimum 3 pieśni/piosenki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o dowolnej tematyce, w tym minimum jeden utwór polskiego kompozytora (w dowolnym opracowaniu). 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141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Łączny czas występu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nie może przekroczyć 10 minut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116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Nieprzestrzeganie regulaminowego czasu występu spowoduje dyskwalifikację chóru.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162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Dopuszcza się wykonanie utworów z towarzyszeniem instrumentalnym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116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Zgłoszonego programu występu i kolejności wykonywanych utworów nie można zmieniać. </w:t>
      </w:r>
    </w:p>
    <w:p w:rsidR="00000000" w:rsidDel="00000000" w:rsidP="00000000" w:rsidRDefault="00000000" w:rsidRPr="00000000" w14:paraId="00000025">
      <w:pPr>
        <w:spacing w:after="115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Nagrody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53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Jury będzie oceniać prezentacje poszczególnych chórów stosując skalę punktową: </w:t>
      </w:r>
    </w:p>
    <w:p w:rsidR="00000000" w:rsidDel="00000000" w:rsidP="00000000" w:rsidRDefault="00000000" w:rsidRPr="00000000" w14:paraId="00000029">
      <w:pPr>
        <w:tabs>
          <w:tab w:val="center" w:pos="1416"/>
          <w:tab w:val="center" w:pos="3618"/>
          <w:tab w:val="center" w:pos="5665"/>
        </w:tabs>
        <w:spacing w:after="138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  <w:tab/>
        <w:t xml:space="preserve">91-100 punktów - Złote Pasmo </w:t>
        <w:tab/>
        <w:t xml:space="preserve"> </w:t>
      </w:r>
    </w:p>
    <w:p w:rsidR="00000000" w:rsidDel="00000000" w:rsidP="00000000" w:rsidRDefault="00000000" w:rsidRPr="00000000" w14:paraId="0000002A">
      <w:pPr>
        <w:tabs>
          <w:tab w:val="center" w:pos="1416"/>
          <w:tab w:val="center" w:pos="3736"/>
        </w:tabs>
        <w:spacing w:after="161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  <w:tab/>
        <w:t xml:space="preserve">81-90   punktów - Srebrne Pasmo </w:t>
      </w:r>
    </w:p>
    <w:p w:rsidR="00000000" w:rsidDel="00000000" w:rsidP="00000000" w:rsidRDefault="00000000" w:rsidRPr="00000000" w14:paraId="0000002B">
      <w:pPr>
        <w:tabs>
          <w:tab w:val="center" w:pos="1416"/>
          <w:tab w:val="center" w:pos="3789"/>
        </w:tabs>
        <w:spacing w:after="11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  <w:tab/>
        <w:t xml:space="preserve">70-80   punktów - Brązowe Pasmo </w:t>
      </w:r>
    </w:p>
    <w:p w:rsidR="00000000" w:rsidDel="00000000" w:rsidP="00000000" w:rsidRDefault="00000000" w:rsidRPr="00000000" w14:paraId="0000002C">
      <w:pPr>
        <w:spacing w:after="148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148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Jury ma prawo do przyznania nagród pozaregulaminowych. Decyzje jury są ostateczne. </w:t>
      </w:r>
    </w:p>
    <w:p w:rsidR="00000000" w:rsidDel="00000000" w:rsidP="00000000" w:rsidRDefault="00000000" w:rsidRPr="00000000" w14:paraId="0000002E">
      <w:pPr>
        <w:spacing w:after="148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08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Postanowienia końcowe: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48" w:lineRule="auto"/>
        <w:ind w:left="10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35" w:line="367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Zgłoszenie udziału w festiwalu jest równoznaczne z przyjęciem Regulaminu Konkursu oraz wyrażeniem zgody na nieodpłatne prawo do rejestracji przebiegu Konkursu dowolną techniką zapisu i wykorzystania zarejestrowanego materiału w celach promocyjnych i komercyjnych. 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116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Uczestnicy Konkursu przyjeżdżają na koszt własny.  </w:t>
      </w:r>
    </w:p>
    <w:p w:rsidR="00000000" w:rsidDel="00000000" w:rsidP="00000000" w:rsidRDefault="00000000" w:rsidRPr="00000000" w14:paraId="00000033">
      <w:pPr>
        <w:spacing w:after="144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116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Regulamin i karta zgłoszenia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dostępne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na stronie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70c0"/>
            <w:u w:val="single"/>
            <w:rtl w:val="0"/>
          </w:rPr>
          <w:t xml:space="preserve">http://amuz.edu.pl/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70c0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 zakładce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Wydarzenia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16" w:lineRule="auto"/>
        <w:ind w:left="-5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Szczegółowych informacji udziela: </w:t>
      </w:r>
    </w:p>
    <w:p w:rsidR="00000000" w:rsidDel="00000000" w:rsidP="00000000" w:rsidRDefault="00000000" w:rsidRPr="00000000" w14:paraId="00000037">
      <w:pPr>
        <w:spacing w:after="116" w:line="369" w:lineRule="auto"/>
        <w:ind w:left="10" w:right="2856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mgr Damian Myśliński,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kom. 535 160 412                                      </w:t>
        <w:tab/>
        <w:t xml:space="preserve">   e-mail: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wlkpkonkurschorowszkolnych@gmail.com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666666"/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1" w:top="851" w:left="1418" w:right="93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wlkpkonkurschorowszkolnych@gmail.com" TargetMode="External"/><Relationship Id="rId9" Type="http://schemas.openxmlformats.org/officeDocument/2006/relationships/hyperlink" Target="http://amuz.edu.pl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amuz.edu.pl" TargetMode="External"/><Relationship Id="rId7" Type="http://schemas.openxmlformats.org/officeDocument/2006/relationships/hyperlink" Target="mailto:wlkpkonkurschorowszkolnych@gmail.com" TargetMode="External"/><Relationship Id="rId8" Type="http://schemas.openxmlformats.org/officeDocument/2006/relationships/hyperlink" Target="http://amuz.ed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