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DE3628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2017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DE3628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Nabór: 2017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67F97" w:rsidTr="002A40C8">
        <w:tc>
          <w:tcPr>
            <w:tcW w:w="4483" w:type="dxa"/>
            <w:gridSpan w:val="7"/>
            <w:shd w:val="clear" w:color="auto" w:fill="FABF8F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CF134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:rsidR="006664E8" w:rsidRDefault="006664E8" w:rsidP="00AF11EE">
      <w:pPr>
        <w:jc w:val="both"/>
      </w:pPr>
    </w:p>
    <w:p w:rsidR="006664E8" w:rsidRPr="00AF11EE" w:rsidRDefault="006664E8" w:rsidP="00AF11EE">
      <w:pPr>
        <w:jc w:val="both"/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:rsidR="00D530A4" w:rsidRPr="004E223D" w:rsidRDefault="00D530A4" w:rsidP="00D530A4">
            <w:pPr>
              <w:spacing w:before="120"/>
              <w:rPr>
                <w:sz w:val="20"/>
                <w:szCs w:val="20"/>
                <w:lang w:val="de-DE"/>
              </w:rPr>
            </w:pPr>
            <w:proofErr w:type="spellStart"/>
            <w:r w:rsidRPr="004E223D">
              <w:rPr>
                <w:sz w:val="20"/>
                <w:szCs w:val="20"/>
                <w:lang w:val="de-DE"/>
              </w:rPr>
              <w:t>Grupa</w:t>
            </w:r>
            <w:proofErr w:type="spellEnd"/>
            <w:r w:rsidRPr="004E223D">
              <w:rPr>
                <w:sz w:val="20"/>
                <w:szCs w:val="20"/>
                <w:lang w:val="de-DE"/>
              </w:rPr>
              <w:t xml:space="preserve"> I (Studium </w:t>
            </w:r>
            <w:proofErr w:type="spellStart"/>
            <w:r w:rsidRPr="004E223D">
              <w:rPr>
                <w:sz w:val="20"/>
                <w:szCs w:val="20"/>
                <w:lang w:val="de-DE"/>
              </w:rPr>
              <w:t>Pedagogiczne</w:t>
            </w:r>
            <w:proofErr w:type="spellEnd"/>
            <w:r w:rsidRPr="004E223D">
              <w:rPr>
                <w:sz w:val="20"/>
                <w:szCs w:val="20"/>
                <w:lang w:val="de-DE"/>
              </w:rPr>
              <w:t>)</w:t>
            </w:r>
          </w:p>
        </w:tc>
      </w:tr>
      <w:tr w:rsidR="001D0B4C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  <w:p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proofErr w:type="spellStart"/>
            <w:r w:rsidRPr="00CC2E81">
              <w:rPr>
                <w:b/>
                <w:sz w:val="16"/>
                <w:szCs w:val="16"/>
              </w:rPr>
              <w:t>Lp</w:t>
            </w:r>
            <w:proofErr w:type="spellEnd"/>
          </w:p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Praktyki </w:t>
            </w:r>
            <w:proofErr w:type="spellStart"/>
            <w:r>
              <w:rPr>
                <w:b/>
                <w:sz w:val="16"/>
                <w:szCs w:val="16"/>
              </w:rPr>
              <w:t>ogólnopedagogiczne</w:t>
            </w:r>
            <w:proofErr w:type="spellEnd"/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b/>
                <w:sz w:val="16"/>
                <w:szCs w:val="16"/>
              </w:rPr>
              <w:t>metodyczno</w:t>
            </w:r>
            <w:proofErr w:type="spellEnd"/>
            <w:r>
              <w:rPr>
                <w:b/>
                <w:sz w:val="16"/>
                <w:szCs w:val="16"/>
              </w:rPr>
              <w:t xml:space="preserve">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044"/>
        <w:gridCol w:w="1146"/>
        <w:gridCol w:w="1160"/>
        <w:gridCol w:w="1160"/>
        <w:gridCol w:w="1070"/>
        <w:gridCol w:w="568"/>
        <w:gridCol w:w="631"/>
      </w:tblGrid>
      <w:tr w:rsidR="002E45F6" w:rsidRPr="002E45F6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(wydziałowa)</w:t>
            </w:r>
          </w:p>
        </w:tc>
      </w:tr>
      <w:tr w:rsidR="002E45F6" w:rsidRPr="002E45F6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6664E8" w:rsidRPr="002E45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812BB5" w:rsidRPr="002E45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812BB5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12BB5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2E45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3475"/>
        <w:gridCol w:w="547"/>
        <w:gridCol w:w="549"/>
        <w:gridCol w:w="953"/>
        <w:gridCol w:w="818"/>
        <w:gridCol w:w="820"/>
        <w:gridCol w:w="1772"/>
      </w:tblGrid>
      <w:tr w:rsidR="00093F14" w:rsidRPr="006664E8" w:rsidTr="00093F14">
        <w:trPr>
          <w:cantSplit/>
          <w:trHeight w:val="279"/>
        </w:trPr>
        <w:tc>
          <w:tcPr>
            <w:tcW w:w="4038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F14" w:rsidRPr="006664E8" w:rsidRDefault="00093F14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III </w:t>
            </w:r>
            <w:r w:rsidRPr="006664E8">
              <w:rPr>
                <w:b/>
                <w:sz w:val="16"/>
                <w:szCs w:val="16"/>
              </w:rPr>
              <w:t xml:space="preserve"> (zajęcia na Uniwersytecie Artystycznym w Poznaniu) 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F14" w:rsidRDefault="00093F14" w:rsidP="006664E8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A40701" w:rsidRPr="006664E8" w:rsidTr="00A40701">
        <w:trPr>
          <w:cantSplit/>
          <w:trHeight w:val="279"/>
        </w:trPr>
        <w:tc>
          <w:tcPr>
            <w:tcW w:w="2632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0701" w:rsidRPr="006664E8" w:rsidRDefault="00A40701" w:rsidP="001A512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0701" w:rsidRPr="00A40701" w:rsidRDefault="00A40701" w:rsidP="006664E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40701"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0701" w:rsidRPr="006664E8" w:rsidRDefault="00A40701" w:rsidP="006664E8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6664E8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093F14">
            <w:pPr>
              <w:spacing w:before="120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 xml:space="preserve">rmy  kultury popularnej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A4070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 15.30-17.00,  E s. 11</w:t>
            </w: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6664E8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designu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A4070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 17.30-19.00, E s. 12</w:t>
            </w: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6664E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Architektura i polityka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005533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005533" w:rsidRDefault="00A40701" w:rsidP="00A4070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 13.00-14.30, E s. 35</w:t>
            </w: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rPr>
                <w:sz w:val="16"/>
                <w:szCs w:val="16"/>
              </w:rPr>
            </w:pPr>
            <w:r w:rsidRPr="00093F14">
              <w:rPr>
                <w:sz w:val="16"/>
                <w:szCs w:val="16"/>
              </w:rPr>
              <w:t>Kultura dźwięku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A4070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 13.00-14.30, E s. 12</w:t>
            </w: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A40701" w:rsidRDefault="00A40701" w:rsidP="006664E8">
            <w:pPr>
              <w:spacing w:before="120"/>
              <w:rPr>
                <w:sz w:val="16"/>
                <w:szCs w:val="16"/>
              </w:rPr>
            </w:pPr>
            <w:r w:rsidRPr="00A40701">
              <w:rPr>
                <w:rFonts w:eastAsia="Calibri"/>
                <w:sz w:val="16"/>
                <w:szCs w:val="16"/>
                <w:lang w:eastAsia="en-US" w:bidi="en-US"/>
              </w:rPr>
              <w:t>Człowiek w świecie Cyborgów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A407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A40701" w:rsidRDefault="00A40701" w:rsidP="006664E8">
            <w:pPr>
              <w:spacing w:before="120"/>
              <w:rPr>
                <w:sz w:val="16"/>
                <w:szCs w:val="16"/>
              </w:rPr>
            </w:pPr>
            <w:r w:rsidRPr="00A40701">
              <w:rPr>
                <w:rFonts w:eastAsia="Calibri"/>
                <w:sz w:val="16"/>
                <w:szCs w:val="16"/>
                <w:lang w:eastAsia="en-US" w:bidi="en-US"/>
              </w:rPr>
              <w:t>Formy kultury popularnej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A407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A40701" w:rsidRDefault="00A40701" w:rsidP="006664E8">
            <w:pPr>
              <w:spacing w:before="120"/>
              <w:rPr>
                <w:sz w:val="16"/>
                <w:szCs w:val="16"/>
              </w:rPr>
            </w:pPr>
            <w:r w:rsidRPr="00A40701">
              <w:rPr>
                <w:rFonts w:eastAsia="Calibri"/>
                <w:sz w:val="16"/>
                <w:szCs w:val="16"/>
                <w:lang w:eastAsia="en-US" w:bidi="en-US"/>
              </w:rPr>
              <w:t>Historia designu – wybrane zagadnienia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A407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A40701" w:rsidRPr="006664E8" w:rsidTr="00A40701">
        <w:trPr>
          <w:cantSplit/>
          <w:trHeight w:val="279"/>
        </w:trPr>
        <w:tc>
          <w:tcPr>
            <w:tcW w:w="1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0701" w:rsidRPr="006664E8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A40701" w:rsidRDefault="00A40701" w:rsidP="006664E8">
            <w:pPr>
              <w:spacing w:before="120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A40701">
              <w:rPr>
                <w:rFonts w:eastAsia="Calibri"/>
                <w:sz w:val="16"/>
                <w:szCs w:val="16"/>
                <w:lang w:eastAsia="en-US" w:bidi="en-US"/>
              </w:rPr>
              <w:t>Muzeum sztuki jako przestrzeń edukacji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6664E8">
              <w:rPr>
                <w:sz w:val="16"/>
                <w:szCs w:val="16"/>
              </w:rPr>
              <w:t>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6664E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Pr="006664E8" w:rsidRDefault="00A4070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005533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40701" w:rsidRDefault="00A40701" w:rsidP="00A407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6664E8" w:rsidRPr="006664E8" w:rsidRDefault="006664E8" w:rsidP="006664E8">
      <w:pPr>
        <w:jc w:val="both"/>
        <w:rPr>
          <w:sz w:val="20"/>
          <w:szCs w:val="20"/>
        </w:rPr>
      </w:pPr>
      <w:r w:rsidRPr="006664E8">
        <w:rPr>
          <w:sz w:val="20"/>
          <w:szCs w:val="20"/>
        </w:rPr>
        <w:tab/>
      </w:r>
      <w:r w:rsidRPr="006664E8">
        <w:rPr>
          <w:sz w:val="20"/>
          <w:szCs w:val="20"/>
        </w:rPr>
        <w:tab/>
      </w:r>
      <w:r w:rsidRPr="006664E8">
        <w:rPr>
          <w:sz w:val="20"/>
          <w:szCs w:val="20"/>
        </w:rPr>
        <w:tab/>
      </w:r>
    </w:p>
    <w:p w:rsidR="006664E8" w:rsidRPr="00DE3628" w:rsidRDefault="00DE3628" w:rsidP="00DE3628">
      <w:pPr>
        <w:pStyle w:val="Akapitzlist"/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Taki układ przedmiotów w semestrze I, II, III</w:t>
      </w:r>
      <w:r w:rsidR="006664E8" w:rsidRPr="00DE3628">
        <w:rPr>
          <w:sz w:val="22"/>
          <w:szCs w:val="20"/>
        </w:rPr>
        <w:tab/>
      </w:r>
      <w:r w:rsidR="00201DE2">
        <w:rPr>
          <w:sz w:val="22"/>
          <w:szCs w:val="20"/>
        </w:rPr>
        <w:t xml:space="preserve">oznacza, że tak </w:t>
      </w:r>
      <w:r>
        <w:rPr>
          <w:sz w:val="22"/>
          <w:szCs w:val="20"/>
        </w:rPr>
        <w:t xml:space="preserve">są </w:t>
      </w:r>
      <w:r w:rsidR="00201DE2">
        <w:rPr>
          <w:sz w:val="22"/>
          <w:szCs w:val="20"/>
        </w:rPr>
        <w:t xml:space="preserve">one realizowane </w:t>
      </w:r>
      <w:r>
        <w:rPr>
          <w:sz w:val="22"/>
          <w:szCs w:val="20"/>
        </w:rPr>
        <w:t>dla studentów UA. Czyli np. przedmiot Kult</w:t>
      </w:r>
      <w:r w:rsidR="00201DE2">
        <w:rPr>
          <w:sz w:val="22"/>
          <w:szCs w:val="20"/>
        </w:rPr>
        <w:t xml:space="preserve">ura dźwięku jest realizowany na II roku </w:t>
      </w:r>
      <w:r>
        <w:rPr>
          <w:sz w:val="22"/>
          <w:szCs w:val="20"/>
        </w:rPr>
        <w:t>w semestrze zim</w:t>
      </w:r>
      <w:r w:rsidR="00812BB5">
        <w:rPr>
          <w:sz w:val="22"/>
          <w:szCs w:val="20"/>
        </w:rPr>
        <w:t>owym. Studenci mogą</w:t>
      </w:r>
      <w:r>
        <w:rPr>
          <w:sz w:val="22"/>
          <w:szCs w:val="20"/>
        </w:rPr>
        <w:t xml:space="preserve"> chodzić na poszczególne przedmioty</w:t>
      </w:r>
      <w:r w:rsidR="00201DE2">
        <w:rPr>
          <w:sz w:val="22"/>
          <w:szCs w:val="20"/>
        </w:rPr>
        <w:t xml:space="preserve"> niekoniecznie zachowując lata studiów, czyli np. chodzić na przedmiot Formy kul</w:t>
      </w:r>
      <w:r w:rsidR="00812BB5">
        <w:rPr>
          <w:sz w:val="22"/>
          <w:szCs w:val="20"/>
        </w:rPr>
        <w:t>tury popularnej wobec tradycji n</w:t>
      </w:r>
      <w:r w:rsidR="00201DE2">
        <w:rPr>
          <w:sz w:val="22"/>
          <w:szCs w:val="20"/>
        </w:rPr>
        <w:t>a (naszym) drugim roku. Czyli według własnych potrzeb.</w:t>
      </w:r>
    </w:p>
    <w:p w:rsidR="00DE3628" w:rsidRDefault="00DE3628" w:rsidP="006664E8">
      <w:pPr>
        <w:jc w:val="both"/>
        <w:rPr>
          <w:sz w:val="22"/>
          <w:szCs w:val="20"/>
        </w:rPr>
      </w:pPr>
    </w:p>
    <w:p w:rsidR="00DE3628" w:rsidRDefault="00DE3628" w:rsidP="006664E8">
      <w:pPr>
        <w:jc w:val="both"/>
        <w:rPr>
          <w:sz w:val="22"/>
          <w:szCs w:val="20"/>
        </w:rPr>
      </w:pPr>
    </w:p>
    <w:p w:rsidR="00DE3628" w:rsidRPr="006664E8" w:rsidRDefault="00DE362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664E8" w:rsidRPr="006664E8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>Przedmioty wybrane z Ogólnouczelnianej listy fakultetów (z oferty Wydziałów: I, II, IV lub V)</w:t>
            </w:r>
          </w:p>
        </w:tc>
      </w:tr>
    </w:tbl>
    <w:p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D6" w:rsidRDefault="00764DD6">
      <w:r>
        <w:separator/>
      </w:r>
    </w:p>
  </w:endnote>
  <w:endnote w:type="continuationSeparator" w:id="0">
    <w:p w:rsidR="00764DD6" w:rsidRDefault="007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D6" w:rsidRDefault="00764DD6">
      <w:r>
        <w:separator/>
      </w:r>
    </w:p>
  </w:footnote>
  <w:footnote w:type="continuationSeparator" w:id="0">
    <w:p w:rsidR="00764DD6" w:rsidRDefault="0076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D1808"/>
    <w:rsid w:val="000D7C54"/>
    <w:rsid w:val="000F306E"/>
    <w:rsid w:val="001011FF"/>
    <w:rsid w:val="001451DB"/>
    <w:rsid w:val="001A512F"/>
    <w:rsid w:val="001A77A0"/>
    <w:rsid w:val="001C422F"/>
    <w:rsid w:val="001C6EB9"/>
    <w:rsid w:val="001D0AE5"/>
    <w:rsid w:val="001D0B4C"/>
    <w:rsid w:val="001D699F"/>
    <w:rsid w:val="001E0551"/>
    <w:rsid w:val="00201DE2"/>
    <w:rsid w:val="00210912"/>
    <w:rsid w:val="00223C63"/>
    <w:rsid w:val="002538D3"/>
    <w:rsid w:val="00292021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54BAA"/>
    <w:rsid w:val="003A09DE"/>
    <w:rsid w:val="003D21FD"/>
    <w:rsid w:val="003F174B"/>
    <w:rsid w:val="003F1E49"/>
    <w:rsid w:val="003F3604"/>
    <w:rsid w:val="004009B1"/>
    <w:rsid w:val="00413B65"/>
    <w:rsid w:val="004376FB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67CAE"/>
    <w:rsid w:val="0057225F"/>
    <w:rsid w:val="00573934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9766F"/>
    <w:rsid w:val="007E4A81"/>
    <w:rsid w:val="007F4157"/>
    <w:rsid w:val="007F7379"/>
    <w:rsid w:val="0080109A"/>
    <w:rsid w:val="00803ABE"/>
    <w:rsid w:val="00812BB5"/>
    <w:rsid w:val="008345E6"/>
    <w:rsid w:val="00845A5B"/>
    <w:rsid w:val="0088097A"/>
    <w:rsid w:val="0088221E"/>
    <w:rsid w:val="008B221A"/>
    <w:rsid w:val="00984A1A"/>
    <w:rsid w:val="009A7708"/>
    <w:rsid w:val="00A01157"/>
    <w:rsid w:val="00A07B8B"/>
    <w:rsid w:val="00A173CA"/>
    <w:rsid w:val="00A24931"/>
    <w:rsid w:val="00A32AE8"/>
    <w:rsid w:val="00A40701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5228"/>
    <w:rsid w:val="00CA1C3F"/>
    <w:rsid w:val="00CC2E81"/>
    <w:rsid w:val="00CF1342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3628"/>
    <w:rsid w:val="00DF42BB"/>
    <w:rsid w:val="00E065A3"/>
    <w:rsid w:val="00E10CEE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Użytkownik systemu Windows</cp:lastModifiedBy>
  <cp:revision>3</cp:revision>
  <cp:lastPrinted>2016-10-14T08:43:00Z</cp:lastPrinted>
  <dcterms:created xsi:type="dcterms:W3CDTF">2017-12-06T09:44:00Z</dcterms:created>
  <dcterms:modified xsi:type="dcterms:W3CDTF">2017-12-06T09:45:00Z</dcterms:modified>
</cp:coreProperties>
</file>